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23"/>
    <w:p>
      <w:pPr>
        <w:pStyle w:val="Heading1"/>
      </w:pPr>
      <w:r>
        <w:t xml:space="preserve">Homiletics Analysis: Proverbs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23 is a sustained collection of wisdom instructions spanning three broad domains: the dangers of appetite and desire (vv. 1–8), the discipline required to pursue wisdom across a lifetime (vv. 9–25), and the seductive destruction of wine and the adulteress (vv. 26–35). The chapter moves through these domains not as a tightly argued essay but as a series of pointed commands, warnings, and vivid images — the host who watches your every bite, the rich man whose food turns to vomit, the drunkard who cannot feel his wounds, the adulteress who lies in ambush. The structural logic is cumulative rather than linear: each unit adds another dimension to the central question underlying the whole chapter —</w:t>
      </w:r>
      <w:r>
        <w:t xml:space="preserve"> </w:t>
      </w:r>
      <w:r>
        <w:rPr>
          <w:i/>
          <w:iCs/>
        </w:rPr>
        <w:t xml:space="preserve">what will you give your heart to?</w:t>
      </w:r>
      <w:r>
        <w:t xml:space="preserve"> </w:t>
      </w:r>
      <w:r>
        <w:t xml:space="preserve">The father-to-son address, present throughout Proverbs but especially foregrounded here (vv. 15, 19, 26), frames the entire chapter as urgent parental instruction aimed at capturing the affections of the young before something else does.</w:t>
      </w:r>
    </w:p>
    <w:p>
      <w:pPr>
        <w:pStyle w:val="BodyText"/>
      </w:pPr>
      <w:r>
        <w:rPr>
          <w:b/>
          <w:bCs/>
        </w:rPr>
        <w:t xml:space="preserve">This Text — Intent</w:t>
      </w:r>
    </w:p>
    <w:p>
      <w:pPr>
        <w:pStyle w:val="BodyText"/>
      </w:pPr>
      <w:r>
        <w:t xml:space="preserve">The intent of Proverbs 23 is to wage war for the reader’s heart. This is not merely a list of behavioral warnings — do not eat too much, do not covet wealth, do not drink wine. The chapter repeatedly targets</w:t>
      </w:r>
      <w:r>
        <w:t xml:space="preserve"> </w:t>
      </w:r>
      <w:r>
        <w:rPr>
          <w:i/>
          <w:iCs/>
        </w:rPr>
        <w:t xml:space="preserve">the interior</w:t>
      </w:r>
      <w:r>
        <w:t xml:space="preserve"> </w:t>
      </w:r>
      <w:r>
        <w:t xml:space="preserve">before it addresses the exterior:</w:t>
      </w:r>
      <w:r>
        <w:t xml:space="preserve"> </w:t>
      </w:r>
      <w:r>
        <w:t xml:space="preserve">“Do not let your heart envy sinners”</w:t>
      </w:r>
      <w:r>
        <w:t xml:space="preserve"> </w:t>
      </w:r>
      <w:r>
        <w:t xml:space="preserve">(v. 17),</w:t>
      </w:r>
      <w:r>
        <w:t xml:space="preserve"> </w:t>
      </w:r>
      <w:r>
        <w:t xml:space="preserve">“apply your heart to instruction”</w:t>
      </w:r>
      <w:r>
        <w:t xml:space="preserve"> </w:t>
      </w:r>
      <w:r>
        <w:t xml:space="preserve">(v. 12),</w:t>
      </w:r>
      <w:r>
        <w:t xml:space="preserve"> </w:t>
      </w:r>
      <w:r>
        <w:t xml:space="preserve">“give me your heart, my son”</w:t>
      </w:r>
      <w:r>
        <w:t xml:space="preserve"> </w:t>
      </w:r>
      <w:r>
        <w:t xml:space="preserve">(v. 26),</w:t>
      </w:r>
      <w:r>
        <w:t xml:space="preserve"> </w:t>
      </w:r>
      <w:r>
        <w:t xml:space="preserve">“let your heart be in the right path”</w:t>
      </w:r>
      <w:r>
        <w:t xml:space="preserve"> </w:t>
      </w:r>
      <w:r>
        <w:t xml:space="preserve">(v. 19). God is not merely instructing behavior here — He is calling for a reorientation of desire. The underlying diagnosis is that the behaviors warned against (gluttony, greed, drunkenness, sexual immorality) are all symptoms of a heart that has given itself to the wrong master. The intent is for the reader to recognize the lethal seductiveness of these false saviors and to redirect the whole of the self — heart, eyes, mind, and body — toward wisdom and the fear of the LORD.</w:t>
      </w:r>
    </w:p>
    <w:p>
      <w:r>
        <w:pict>
          <v:rect style="width:0;height:1.5pt" o:hralign="center" o:hrstd="t" o:hr="t"/>
        </w:pict>
      </w:r>
    </w:p>
    <w:p>
      <w:pPr>
        <w:pStyle w:val="FirstParagraph"/>
      </w:pPr>
      <w:r>
        <w:rPr>
          <w:b/>
          <w:bCs/>
        </w:rPr>
        <w:t xml:space="preserve">Subject Sentence:</w:t>
      </w:r>
      <w:r>
        <w:t xml:space="preserve"> </w:t>
      </w:r>
      <w:r>
        <w:t xml:space="preserve">The battle for wisdom is ultimately a battle for the heart.</w:t>
      </w:r>
    </w:p>
    <w:p>
      <w:r>
        <w:pict>
          <v:rect style="width:0;height:1.5pt" o:hralign="center" o:hrstd="t" o:hr="t"/>
        </w:pict>
      </w:r>
    </w:p>
    <w:p>
      <w:pPr>
        <w:pStyle w:val="FirstParagraph"/>
      </w:pPr>
      <w:r>
        <w:rPr>
          <w:b/>
          <w:bCs/>
        </w:rPr>
        <w:t xml:space="preserve">Primary Claim:</w:t>
      </w:r>
      <w:r>
        <w:t xml:space="preserve"> </w:t>
      </w:r>
      <w:r>
        <w:t xml:space="preserve">God is calling His people to guard their hearts against the consuming appetites — wealth, pleasure, wine, and sexual desire — that promise life but deliver ruin, and to give that heart entirely to wisdom and the fear of the LORD.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“heart”</w:t>
      </w:r>
      <w:r>
        <w:rPr>
          <w:b/>
          <w:bCs/>
        </w:rPr>
        <w:t xml:space="preserve"> </w:t>
      </w:r>
      <w:r>
        <w:rPr>
          <w:b/>
          <w:bCs/>
        </w:rPr>
        <w:t xml:space="preserve">terminology in this chapter</w:t>
      </w:r>
    </w:p>
    <w:p>
      <w:pPr>
        <w:pStyle w:val="BodyText"/>
      </w:pPr>
      <w:r>
        <w:t xml:space="preserve">The repeated use of</w:t>
      </w:r>
      <w:r>
        <w:t xml:space="preserve"> </w:t>
      </w:r>
      <w:r>
        <w:rPr>
          <w:i/>
          <w:iCs/>
        </w:rPr>
        <w:t xml:space="preserve">lēb</w:t>
      </w:r>
      <w:r>
        <w:t xml:space="preserve"> </w:t>
      </w:r>
      <w:r>
        <w:t xml:space="preserve">(heart) in Proverbs 23 has generated interpretive disagreement about whether the instructions are primarily cognitive (right thinking), volitional (right choosing), or affective (right desiring). Some traditions — particularly those shaped by faculty psychology in the Aristotelian-scholastic line — read</w:t>
      </w:r>
      <w:r>
        <w:t xml:space="preserve"> </w:t>
      </w:r>
      <w:r>
        <w:t xml:space="preserve">“heart”</w:t>
      </w:r>
      <w:r>
        <w:t xml:space="preserve"> </w:t>
      </w:r>
      <w:r>
        <w:t xml:space="preserve">primarily as intellect or will. Reformed and biblical-theological interpretation rightly insists that</w:t>
      </w:r>
      <w:r>
        <w:t xml:space="preserve"> </w:t>
      </w:r>
      <w:r>
        <w:rPr>
          <w:i/>
          <w:iCs/>
        </w:rPr>
        <w:t xml:space="preserve">lēb</w:t>
      </w:r>
      <w:r>
        <w:t xml:space="preserve"> </w:t>
      </w:r>
      <w:r>
        <w:t xml:space="preserve">in the Hebrew wisdom tradition is the integrated center of the person encompassing intellect, will, and affections together. The practical difference is not trivial: a primarily cognitive reading reduces the chapter’s warnings to informational transfer (</w:t>
      </w:r>
      <w:r>
        <w:t xml:space="preserve">“now you know wine is dangerous”</w:t>
      </w:r>
      <w:r>
        <w:t xml:space="preserve">), while the integrated reading demands affective and volitional reorientation. The text supports the integrated reading — the chapter does not merely warn but</w:t>
      </w:r>
      <w:r>
        <w:t xml:space="preserve"> </w:t>
      </w:r>
      <w:r>
        <w:rPr>
          <w:i/>
          <w:iCs/>
        </w:rPr>
        <w:t xml:space="preserve">woos</w:t>
      </w:r>
      <w:r>
        <w:t xml:space="preserve">, calling the son to give his heart, not just his compliance.</w:t>
      </w:r>
    </w:p>
    <w:p>
      <w:pPr>
        <w:pStyle w:val="BodyText"/>
      </w:pPr>
      <w:r>
        <w:rPr>
          <w:b/>
          <w:bCs/>
        </w:rPr>
        <w:t xml:space="preserve">Wealth and the</w:t>
      </w:r>
      <w:r>
        <w:rPr>
          <w:b/>
          <w:bCs/>
        </w:rPr>
        <w:t xml:space="preserve"> </w:t>
      </w:r>
      <w:r>
        <w:rPr>
          <w:b/>
          <w:bCs/>
        </w:rPr>
        <w:t xml:space="preserve">“Do not wear yourself out”</w:t>
      </w:r>
      <w:r>
        <w:rPr>
          <w:b/>
          <w:bCs/>
        </w:rPr>
        <w:t xml:space="preserve"> </w:t>
      </w:r>
      <w:r>
        <w:rPr>
          <w:b/>
          <w:bCs/>
        </w:rPr>
        <w:t xml:space="preserve">passage (vv. 4–5)</w:t>
      </w:r>
    </w:p>
    <w:p>
      <w:pPr>
        <w:pStyle w:val="BodyText"/>
      </w:pPr>
      <w:r>
        <w:t xml:space="preserve">Some traditions (particularly prosperity-gospel adjacent readings) have read Proverbs’ positive statements about wealth elsewhere in the book as qualifying these warnings — as if vv. 4–5 are merely counseling against</w:t>
      </w:r>
      <w:r>
        <w:t xml:space="preserve"> </w:t>
      </w:r>
      <w:r>
        <w:rPr>
          <w:i/>
          <w:iCs/>
        </w:rPr>
        <w:t xml:space="preserve">obsession</w:t>
      </w:r>
      <w:r>
        <w:t xml:space="preserve"> </w:t>
      </w:r>
      <w:r>
        <w:t xml:space="preserve">with wealth rather than against the pursuit of wealth as a goal. This reading is too gentle. The text is categorical: wealth</w:t>
      </w:r>
      <w:r>
        <w:t xml:space="preserve"> </w:t>
      </w:r>
      <w:r>
        <w:t xml:space="preserve">“sprouts wings and flies away like an eagle.”</w:t>
      </w:r>
      <w:r>
        <w:t xml:space="preserve"> </w:t>
      </w:r>
      <w:r>
        <w:t xml:space="preserve">The point is not balance but</w:t>
      </w:r>
      <w:r>
        <w:t xml:space="preserve"> </w:t>
      </w:r>
      <w:r>
        <w:rPr>
          <w:i/>
          <w:iCs/>
        </w:rPr>
        <w:t xml:space="preserve">transience</w:t>
      </w:r>
      <w:r>
        <w:t xml:space="preserve"> </w:t>
      </w:r>
      <w:r>
        <w:t xml:space="preserve">— wealth is the wrong thing to fix the heart on because it cannot hold the weight placed on it. A Wesleyan reading might helpfully emphasize the stewardship dimension (wealth is not evil but must be held loosely), and this is worth retaining as an application nuance, but it does not qualify the text’s fundamental claim: stop making wealth your aim. The Reformed reading grounds this in the doctrine of providence — the LORD alone is the stable provider; all other provision is borrowed and temporary.</w:t>
      </w:r>
    </w:p>
    <w:p>
      <w:pPr>
        <w:pStyle w:val="BodyText"/>
      </w:pPr>
      <w:r>
        <w:rPr>
          <w:b/>
          <w:bCs/>
        </w:rPr>
        <w:t xml:space="preserve">The</w:t>
      </w:r>
      <w:r>
        <w:rPr>
          <w:b/>
          <w:bCs/>
        </w:rPr>
        <w:t xml:space="preserve"> </w:t>
      </w:r>
      <w:r>
        <w:rPr>
          <w:b/>
          <w:bCs/>
        </w:rPr>
        <w:t xml:space="preserve">“drunkard and glutton”</w:t>
      </w:r>
      <w:r>
        <w:rPr>
          <w:b/>
          <w:bCs/>
        </w:rPr>
        <w:t xml:space="preserve"> </w:t>
      </w:r>
      <w:r>
        <w:rPr>
          <w:b/>
          <w:bCs/>
        </w:rPr>
        <w:t xml:space="preserve">passage (vv. 19–21) and asceticism</w:t>
      </w:r>
    </w:p>
    <w:p>
      <w:pPr>
        <w:pStyle w:val="BodyText"/>
      </w:pPr>
      <w:r>
        <w:t xml:space="preserve">Some interpreters, particularly in certain monastic and pietistic traditions, have read this passage as a warrant for asceticism broadly — the body’s appetites are the enemy, and discipline means minimizing physical pleasure. This reading imports more than the text supports. The text does not condemn eating, drinking, or pleasure as such — it condemns the enslavement of the self to appetite. The target is excess and addiction, not embodiment. The Reformed reading holds together creation goodness and fall corruption: physical appetites are created goods that have become sites of potential idolatry; wisdom is the right ordering of those appetites toward their proper ends, not their suppression. Gluttony and drunkenness are condemned because they represent the appetite mastering the person rather than the person wisely stewarding the appetite.</w:t>
      </w:r>
    </w:p>
    <w:p>
      <w:pPr>
        <w:pStyle w:val="BodyText"/>
      </w:pPr>
      <w:r>
        <w:rPr>
          <w:b/>
          <w:bCs/>
        </w:rPr>
        <w:t xml:space="preserve">The adulteress (vv. 26–35) — allegorical versus literal</w:t>
      </w:r>
    </w:p>
    <w:p>
      <w:pPr>
        <w:pStyle w:val="BodyText"/>
      </w:pPr>
      <w:r>
        <w:t xml:space="preserve">Some readers in the patristic and medieval traditions read the</w:t>
      </w:r>
      <w:r>
        <w:t xml:space="preserve"> </w:t>
      </w:r>
      <w:r>
        <w:t xml:space="preserve">“adulteress”</w:t>
      </w:r>
      <w:r>
        <w:t xml:space="preserve"> </w:t>
      </w:r>
      <w:r>
        <w:t xml:space="preserve">in Proverbs as primarily an allegory for heresy, worldly philosophy, or spiritual unfaithfulness to God. The Reformed reading does not deny the spiritual dimension — throughout Proverbs, the adulteress and Lady Folly function as antipodes to Lady Wisdom — but insists that the literal warning is the primary level of the text. Real sexual temptation, real marital unfaithfulness, real consequences are in view. The allegorical reading, however spiritually enriching, must not be used to evade the text’s concrete address to real sexual desire. The canonical trajectory (Song of Solomon on the goodness of sexual love within covenant; Hosea on spiritual adultery as the deeper category; Matthew 5:27–30 on the heart as the site of adultery) shows that the literal and the spiritual are not competitors but are bound together: real sexual faithfulness is both commanded and emblematic of covenant faithfulness to 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4:23</w:t>
      </w:r>
      <w:r>
        <w:t xml:space="preserve"> </w:t>
      </w:r>
      <w:r>
        <w:t xml:space="preserve">—</w:t>
      </w:r>
      <w:r>
        <w:t xml:space="preserve"> </w:t>
      </w:r>
      <w:r>
        <w:t xml:space="preserve">“Guard your heart with all diligence, for from it flow the springs of life.”</w:t>
      </w:r>
      <w:r>
        <w:t xml:space="preserve"> </w:t>
      </w:r>
      <w:r>
        <w:t xml:space="preserve">The explicit canonical statement of what Proverbs 23 is practicing: the heart is the decisive battlefield; all of life flows from it.</w:t>
      </w:r>
    </w:p>
    <w:p>
      <w:pPr>
        <w:numPr>
          <w:ilvl w:val="0"/>
          <w:numId w:val="1001"/>
        </w:numPr>
      </w:pPr>
      <w:r>
        <w:rPr>
          <w:b/>
          <w:bCs/>
        </w:rPr>
        <w:t xml:space="preserve">Matthew 6:19–24</w:t>
      </w:r>
      <w:r>
        <w:t xml:space="preserve"> </w:t>
      </w:r>
      <w:r>
        <w:t xml:space="preserve">— Jesus on wealth:</w:t>
      </w:r>
      <w:r>
        <w:t xml:space="preserve"> </w:t>
      </w:r>
      <w:r>
        <w:t xml:space="preserve">“You cannot serve God and money.”</w:t>
      </w:r>
      <w:r>
        <w:t xml:space="preserve"> </w:t>
      </w:r>
      <w:r>
        <w:t xml:space="preserve">Corroborates vv. 4–5 at the deepest level — wealth as a rival lord, not merely a competing interest; the eye as the lamp of the body establishes the connection between desire and moral perception that Proverbs 23 assumes throughout.</w:t>
      </w:r>
    </w:p>
    <w:p>
      <w:pPr>
        <w:numPr>
          <w:ilvl w:val="0"/>
          <w:numId w:val="1001"/>
        </w:numPr>
      </w:pPr>
      <w:r>
        <w:rPr>
          <w:b/>
          <w:bCs/>
        </w:rPr>
        <w:t xml:space="preserve">Ephesians 5:18</w:t>
      </w:r>
      <w:r>
        <w:t xml:space="preserve"> </w:t>
      </w:r>
      <w:r>
        <w:t xml:space="preserve">—</w:t>
      </w:r>
      <w:r>
        <w:t xml:space="preserve"> </w:t>
      </w:r>
      <w:r>
        <w:t xml:space="preserve">“Do not get drunk with wine, in which is dissipation, but be filled with the Spirit.”</w:t>
      </w:r>
      <w:r>
        <w:t xml:space="preserve"> </w:t>
      </w:r>
      <w:r>
        <w:t xml:space="preserve">New Testament counterpart to vv. 29–35: the antidote to the wine-enslaved life is not mere sobriety but Spirit-fullness — the same logic as Proverbs 23’s antidote (give me your heart; let your heart be in the right path) applied now to the indwelling Spirit.</w:t>
      </w:r>
    </w:p>
    <w:p>
      <w:pPr>
        <w:numPr>
          <w:ilvl w:val="0"/>
          <w:numId w:val="1001"/>
        </w:numPr>
      </w:pPr>
      <w:r>
        <w:rPr>
          <w:b/>
          <w:bCs/>
        </w:rPr>
        <w:t xml:space="preserve">Psalm 73:1–28</w:t>
      </w:r>
      <w:r>
        <w:t xml:space="preserve"> </w:t>
      </w:r>
      <w:r>
        <w:t xml:space="preserve">— The psalmist’s confession that he nearly abandoned wisdom because his heart envied the prosperous wicked — the precise temptation of Proverbs 23:17. His recovery comes through entering the sanctuary and seeing the end of the wicked (Ps. 73:17), which maps exactly onto Proverbs 23:17–18:</w:t>
      </w:r>
      <w:r>
        <w:t xml:space="preserve"> </w:t>
      </w:r>
      <w:r>
        <w:t xml:space="preserve">“let your heart envy not sinners but always be in the fear of the LORD; for there is a future.”</w:t>
      </w:r>
    </w:p>
    <w:p>
      <w:pPr>
        <w:numPr>
          <w:ilvl w:val="0"/>
          <w:numId w:val="1001"/>
        </w:numPr>
      </w:pPr>
      <w:r>
        <w:rPr>
          <w:b/>
          <w:bCs/>
        </w:rPr>
        <w:t xml:space="preserve">Hebrews 11:24–26</w:t>
      </w:r>
      <w:r>
        <w:t xml:space="preserve"> </w:t>
      </w:r>
      <w:r>
        <w:t xml:space="preserve">— Moses choosing affliction over</w:t>
      </w:r>
      <w:r>
        <w:t xml:space="preserve"> </w:t>
      </w:r>
      <w:r>
        <w:t xml:space="preserve">“the fleeting pleasures of sin,”</w:t>
      </w:r>
      <w:r>
        <w:t xml:space="preserve"> </w:t>
      </w:r>
      <w:r>
        <w:t xml:space="preserve">seeing</w:t>
      </w:r>
      <w:r>
        <w:t xml:space="preserve"> </w:t>
      </w:r>
      <w:r>
        <w:t xml:space="preserve">“the reward.”</w:t>
      </w:r>
      <w:r>
        <w:t xml:space="preserve"> </w:t>
      </w:r>
      <w:r>
        <w:t xml:space="preserve">The paradigm case of Proverbs 23’s entire logic applied to a historical figure: the heart choosing a future (v. 18) over an immediate appetite.</w:t>
      </w:r>
    </w:p>
    <w:p>
      <w:r>
        <w:pict>
          <v:rect style="width:0;height:1.5pt" o:hralign="center" o:hrstd="t" o:hr="t"/>
        </w:pict>
      </w:r>
    </w:p>
    <w:p>
      <w:pPr>
        <w:pStyle w:val="FirstParagraph"/>
      </w:pPr>
      <w:r>
        <w:rPr>
          <w:b/>
          <w:bCs/>
        </w:rPr>
        <w:t xml:space="preserve">Aim:</w:t>
      </w:r>
      <w:r>
        <w:t xml:space="preserve"> </w:t>
      </w:r>
      <w:r>
        <w:t xml:space="preserve">To press the reader to recognize that every warning in this chapter targets a single thing — the capture of the heart by appetite — and to call them to give that heart deliberately and entirely to wisdom and the fear of the LORD.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When dining with a ruler, be careful what you desire — his food may be deceptive</w:t>
            </w:r>
          </w:p>
        </w:tc>
        <w:tc>
          <w:tcPr/>
          <w:p>
            <w:pPr>
              <w:pStyle w:val="Compact"/>
            </w:pPr>
            <w:r>
              <w:t xml:space="preserve">“Put a knife to your throat”</w:t>
            </w:r>
            <w:r>
              <w:t xml:space="preserve"> </w:t>
            </w:r>
            <w:r>
              <w:t xml:space="preserve">— extreme image for appetite control in high-stakes social settings</w:t>
            </w:r>
          </w:p>
        </w:tc>
      </w:tr>
      <w:tr>
        <w:tc>
          <w:tcPr/>
          <w:p>
            <w:pPr>
              <w:pStyle w:val="Compact"/>
            </w:pPr>
            <w:r>
              <w:t xml:space="preserve">4–5</w:t>
            </w:r>
          </w:p>
        </w:tc>
        <w:tc>
          <w:tcPr/>
          <w:p>
            <w:pPr>
              <w:pStyle w:val="Compact"/>
            </w:pPr>
            <w:r>
              <w:t xml:space="preserve">Do not wear yourself out to be rich; wealth is transient — it flies away</w:t>
            </w:r>
          </w:p>
        </w:tc>
        <w:tc>
          <w:tcPr/>
          <w:p>
            <w:pPr>
              <w:pStyle w:val="Compact"/>
            </w:pPr>
            <w:r>
              <w:t xml:space="preserve">“Sprouts wings like an eagle”</w:t>
            </w:r>
            <w:r>
              <w:t xml:space="preserve"> </w:t>
            </w:r>
            <w:r>
              <w:t xml:space="preserve">— wealth is animated, volitional in its departure; it was never tame</w:t>
            </w:r>
          </w:p>
        </w:tc>
      </w:tr>
      <w:tr>
        <w:tc>
          <w:tcPr/>
          <w:p>
            <w:pPr>
              <w:pStyle w:val="Compact"/>
            </w:pPr>
            <w:r>
              <w:t xml:space="preserve">6–8</w:t>
            </w:r>
          </w:p>
        </w:tc>
        <w:tc>
          <w:tcPr/>
          <w:p>
            <w:pPr>
              <w:pStyle w:val="Compact"/>
            </w:pPr>
            <w:r>
              <w:t xml:space="preserve">Do not eat the food of a stingy man; his hospitality is calculated and his food will make you vomit</w:t>
            </w:r>
          </w:p>
        </w:tc>
        <w:tc>
          <w:tcPr/>
          <w:p>
            <w:pPr>
              <w:pStyle w:val="Compact"/>
            </w:pPr>
            <w:r>
              <w:t xml:space="preserve">Counterfeit generosity; the social meal as a trap; applies to vv. 1–3 from the opposite direction</w:t>
            </w:r>
          </w:p>
        </w:tc>
      </w:tr>
      <w:tr>
        <w:tc>
          <w:tcPr/>
          <w:p>
            <w:pPr>
              <w:pStyle w:val="Compact"/>
            </w:pPr>
            <w:r>
              <w:t xml:space="preserve">9</w:t>
            </w:r>
          </w:p>
        </w:tc>
        <w:tc>
          <w:tcPr/>
          <w:p>
            <w:pPr>
              <w:pStyle w:val="Compact"/>
            </w:pPr>
            <w:r>
              <w:t xml:space="preserve">Do not speak in the hearing of a fool — he will despise the wisdom of your words</w:t>
            </w:r>
          </w:p>
        </w:tc>
        <w:tc>
          <w:tcPr/>
          <w:p>
            <w:pPr>
              <w:pStyle w:val="Compact"/>
            </w:pPr>
            <w:r>
              <w:t xml:space="preserve">Teachability as a prerequisite; instruction without a receiving heart is wasted</w:t>
            </w:r>
          </w:p>
        </w:tc>
      </w:tr>
      <w:tr>
        <w:tc>
          <w:tcPr/>
          <w:p>
            <w:pPr>
              <w:pStyle w:val="Compact"/>
            </w:pPr>
            <w:r>
              <w:t xml:space="preserve">10–11</w:t>
            </w:r>
          </w:p>
        </w:tc>
        <w:tc>
          <w:tcPr/>
          <w:p>
            <w:pPr>
              <w:pStyle w:val="Compact"/>
            </w:pPr>
            <w:r>
              <w:t xml:space="preserve">Do not move an ancient landmark or encroach on orphans’ fields — their Redeemer is strong and will plead their cause</w:t>
            </w:r>
          </w:p>
        </w:tc>
        <w:tc>
          <w:tcPr/>
          <w:p>
            <w:pPr>
              <w:pStyle w:val="Compact"/>
            </w:pPr>
            <w:r>
              <w:t xml:space="preserve">Justice and property ethics; the LORD as the ultimate defender of the vulnerable;</w:t>
            </w:r>
            <w:r>
              <w:t xml:space="preserve"> </w:t>
            </w:r>
            <w:r>
              <w:t xml:space="preserve">“Redeemer”</w:t>
            </w:r>
            <w:r>
              <w:t xml:space="preserve"> </w:t>
            </w:r>
            <w:r>
              <w:t xml:space="preserve">(</w:t>
            </w:r>
            <w:r>
              <w:rPr>
                <w:i/>
                <w:iCs/>
              </w:rPr>
              <w:t xml:space="preserve">gō’ēl</w:t>
            </w:r>
            <w:r>
              <w:t xml:space="preserve">) — covenant advocacy language</w:t>
            </w:r>
          </w:p>
        </w:tc>
      </w:tr>
      <w:tr>
        <w:tc>
          <w:tcPr/>
          <w:p>
            <w:pPr>
              <w:pStyle w:val="Compact"/>
            </w:pPr>
            <w:r>
              <w:t xml:space="preserve">12</w:t>
            </w:r>
          </w:p>
        </w:tc>
        <w:tc>
          <w:tcPr/>
          <w:p>
            <w:pPr>
              <w:pStyle w:val="Compact"/>
            </w:pPr>
            <w:r>
              <w:t xml:space="preserve">Apply your heart to instruction and your ears to words of knowledge</w:t>
            </w:r>
          </w:p>
        </w:tc>
        <w:tc>
          <w:tcPr/>
          <w:p>
            <w:pPr>
              <w:pStyle w:val="Compact"/>
            </w:pPr>
            <w:r>
              <w:t xml:space="preserve">First explicit</w:t>
            </w:r>
            <w:r>
              <w:t xml:space="preserve"> </w:t>
            </w:r>
            <w:r>
              <w:t xml:space="preserve">“heart”</w:t>
            </w:r>
            <w:r>
              <w:t xml:space="preserve"> </w:t>
            </w:r>
            <w:r>
              <w:t xml:space="preserve">command; pivot toward the discipleship section</w:t>
            </w:r>
          </w:p>
        </w:tc>
      </w:tr>
      <w:tr>
        <w:tc>
          <w:tcPr/>
          <w:p>
            <w:pPr>
              <w:pStyle w:val="Compact"/>
            </w:pPr>
            <w:r>
              <w:t xml:space="preserve">13–14</w:t>
            </w:r>
          </w:p>
        </w:tc>
        <w:tc>
          <w:tcPr/>
          <w:p>
            <w:pPr>
              <w:pStyle w:val="Compact"/>
            </w:pPr>
            <w:r>
              <w:t xml:space="preserve">Do not withhold discipline from a child — physical discipline may save his soul from death</w:t>
            </w:r>
          </w:p>
        </w:tc>
        <w:tc>
          <w:tcPr/>
          <w:p>
            <w:pPr>
              <w:pStyle w:val="Compact"/>
            </w:pPr>
            <w:r>
              <w:t xml:space="preserve">Parental authority in service of the child’s eternal wellbeing; discipline as love, not cruelty</w:t>
            </w:r>
          </w:p>
        </w:tc>
      </w:tr>
      <w:tr>
        <w:tc>
          <w:tcPr/>
          <w:p>
            <w:pPr>
              <w:pStyle w:val="Compact"/>
            </w:pPr>
            <w:r>
              <w:t xml:space="preserve">15–16</w:t>
            </w:r>
          </w:p>
        </w:tc>
        <w:tc>
          <w:tcPr/>
          <w:p>
            <w:pPr>
              <w:pStyle w:val="Compact"/>
            </w:pPr>
            <w:r>
              <w:t xml:space="preserve">Father’s delight when the son’s heart is wise; his inmost being rejoices when the son speaks rightly</w:t>
            </w:r>
          </w:p>
        </w:tc>
        <w:tc>
          <w:tcPr/>
          <w:p>
            <w:pPr>
              <w:pStyle w:val="Compact"/>
            </w:pPr>
            <w:r>
              <w:t xml:space="preserve">The father-son bond as the affective context for all the instruction; wisdom is a relational joy, not merely a moral achievement</w:t>
            </w:r>
          </w:p>
        </w:tc>
      </w:tr>
      <w:tr>
        <w:tc>
          <w:tcPr/>
          <w:p>
            <w:pPr>
              <w:pStyle w:val="Compact"/>
            </w:pPr>
            <w:r>
              <w:t xml:space="preserve">17–18</w:t>
            </w:r>
          </w:p>
        </w:tc>
        <w:tc>
          <w:tcPr/>
          <w:p>
            <w:pPr>
              <w:pStyle w:val="Compact"/>
            </w:pPr>
            <w:r>
              <w:t xml:space="preserve">Do not let your heart envy sinners; be in the fear of the LORD always — for there is a future, your hope will not be cut off</w:t>
            </w:r>
          </w:p>
        </w:tc>
        <w:tc>
          <w:tcPr/>
          <w:p>
            <w:pPr>
              <w:pStyle w:val="Compact"/>
            </w:pPr>
            <w:r>
              <w:t xml:space="preserve">The</w:t>
            </w:r>
            <w:r>
              <w:t xml:space="preserve"> </w:t>
            </w:r>
            <w:r>
              <w:t xml:space="preserve">“future/end”</w:t>
            </w:r>
            <w:r>
              <w:t xml:space="preserve"> </w:t>
            </w:r>
            <w:r>
              <w:t xml:space="preserve">(</w:t>
            </w:r>
            <w:r>
              <w:rPr>
                <w:i/>
                <w:iCs/>
              </w:rPr>
              <w:t xml:space="preserve">’aḥărîṯ</w:t>
            </w:r>
            <w:r>
              <w:t xml:space="preserve">) as the decisive counter to envy; eschatological orientation as the antidote to present covetousness</w:t>
            </w:r>
          </w:p>
        </w:tc>
      </w:tr>
      <w:tr>
        <w:tc>
          <w:tcPr/>
          <w:p>
            <w:pPr>
              <w:pStyle w:val="Compact"/>
            </w:pPr>
            <w:r>
              <w:t xml:space="preserve">19</w:t>
            </w:r>
          </w:p>
        </w:tc>
        <w:tc>
          <w:tcPr/>
          <w:p>
            <w:pPr>
              <w:pStyle w:val="Compact"/>
            </w:pPr>
            <w:r>
              <w:t xml:space="preserve">Hear, my son — be wise and walk in the way of your heart</w:t>
            </w:r>
          </w:p>
        </w:tc>
        <w:tc>
          <w:tcPr/>
          <w:p>
            <w:pPr>
              <w:pStyle w:val="Compact"/>
            </w:pPr>
            <w:r>
              <w:t xml:space="preserve">Second</w:t>
            </w:r>
            <w:r>
              <w:t xml:space="preserve"> </w:t>
            </w:r>
            <w:r>
              <w:t xml:space="preserve">“heart”</w:t>
            </w:r>
            <w:r>
              <w:t xml:space="preserve"> </w:t>
            </w:r>
            <w:r>
              <w:t xml:space="preserve">command — the son addressed directly; wisdom is the right ordering of desire, not its suppression</w:t>
            </w:r>
          </w:p>
        </w:tc>
      </w:tr>
      <w:tr>
        <w:tc>
          <w:tcPr/>
          <w:p>
            <w:pPr>
              <w:pStyle w:val="Compact"/>
            </w:pPr>
            <w:r>
              <w:t xml:space="preserve">20–21</w:t>
            </w:r>
          </w:p>
        </w:tc>
        <w:tc>
          <w:tcPr/>
          <w:p>
            <w:pPr>
              <w:pStyle w:val="Compact"/>
            </w:pPr>
            <w:r>
              <w:t xml:space="preserve">Do not be among drunkards or gluttonous eaters; poverty and drowsiness will clothe them</w:t>
            </w:r>
          </w:p>
        </w:tc>
        <w:tc>
          <w:tcPr/>
          <w:p>
            <w:pPr>
              <w:pStyle w:val="Compact"/>
            </w:pPr>
            <w:r>
              <w:t xml:space="preserve">Social warning: the company of excess is the path into excess; appetitive sin is partly a community failure</w:t>
            </w:r>
          </w:p>
        </w:tc>
      </w:tr>
      <w:tr>
        <w:tc>
          <w:tcPr/>
          <w:p>
            <w:pPr>
              <w:pStyle w:val="Compact"/>
            </w:pPr>
            <w:r>
              <w:t xml:space="preserve">22–25</w:t>
            </w:r>
          </w:p>
        </w:tc>
        <w:tc>
          <w:tcPr/>
          <w:p>
            <w:pPr>
              <w:pStyle w:val="Compact"/>
            </w:pPr>
            <w:r>
              <w:t xml:space="preserve">Buy truth, wisdom, instruction, and understanding — do not sell them; the father and mother’s deepest joy is a wise child</w:t>
            </w:r>
          </w:p>
        </w:tc>
        <w:tc>
          <w:tcPr/>
          <w:p>
            <w:pPr>
              <w:pStyle w:val="Compact"/>
            </w:pPr>
            <w:r>
              <w:t xml:space="preserve">Wisdom as something worth purchasing; the parent-child relational stakes are foregrounded again</w:t>
            </w:r>
          </w:p>
        </w:tc>
      </w:tr>
      <w:tr>
        <w:tc>
          <w:tcPr/>
          <w:p>
            <w:pPr>
              <w:pStyle w:val="Compact"/>
            </w:pPr>
            <w:r>
              <w:t xml:space="preserve">26</w:t>
            </w:r>
          </w:p>
        </w:tc>
        <w:tc>
          <w:tcPr/>
          <w:p>
            <w:pPr>
              <w:pStyle w:val="Compact"/>
            </w:pPr>
            <w:r>
              <w:t xml:space="preserve">“Give me your heart, my son, and let your eyes delight in my ways”</w:t>
            </w:r>
          </w:p>
        </w:tc>
        <w:tc>
          <w:tcPr/>
          <w:p>
            <w:pPr>
              <w:pStyle w:val="Compact"/>
            </w:pPr>
            <w:r>
              <w:t xml:space="preserve">The climactic heart request; the most direct statement of the chapter’s central intent</w:t>
            </w:r>
          </w:p>
        </w:tc>
      </w:tr>
      <w:tr>
        <w:tc>
          <w:tcPr/>
          <w:p>
            <w:pPr>
              <w:pStyle w:val="Compact"/>
            </w:pPr>
            <w:r>
              <w:t xml:space="preserve">27–28</w:t>
            </w:r>
          </w:p>
        </w:tc>
        <w:tc>
          <w:tcPr/>
          <w:p>
            <w:pPr>
              <w:pStyle w:val="Compact"/>
            </w:pPr>
            <w:r>
              <w:t xml:space="preserve">The forbidden woman is a deep pit; she lies in ambush and increases the treacherous among men</w:t>
            </w:r>
          </w:p>
        </w:tc>
        <w:tc>
          <w:tcPr/>
          <w:p>
            <w:pPr>
              <w:pStyle w:val="Compact"/>
            </w:pPr>
            <w:r>
              <w:t xml:space="preserve">Sexual temptation as predatory — it hunts rather than merely attracting;</w:t>
            </w:r>
            <w:r>
              <w:t xml:space="preserve"> </w:t>
            </w:r>
            <w:r>
              <w:t xml:space="preserve">“increases the treacherous”</w:t>
            </w:r>
            <w:r>
              <w:t xml:space="preserve"> </w:t>
            </w:r>
            <w:r>
              <w:t xml:space="preserve">— widespread moral corruption</w:t>
            </w:r>
          </w:p>
        </w:tc>
      </w:tr>
      <w:tr>
        <w:tc>
          <w:tcPr/>
          <w:p>
            <w:pPr>
              <w:pStyle w:val="Compact"/>
            </w:pPr>
            <w:r>
              <w:t xml:space="preserve">29–30</w:t>
            </w:r>
          </w:p>
        </w:tc>
        <w:tc>
          <w:tcPr/>
          <w:p>
            <w:pPr>
              <w:pStyle w:val="Compact"/>
            </w:pPr>
            <w:r>
              <w:t xml:space="preserve">Who has woe, sorrow, strife, complaints, wounds without cause, redness of eyes? Those who tarry long over wine</w:t>
            </w:r>
          </w:p>
        </w:tc>
        <w:tc>
          <w:tcPr/>
          <w:p>
            <w:pPr>
              <w:pStyle w:val="Compact"/>
            </w:pPr>
            <w:r>
              <w:t xml:space="preserve">Catalogue of misery produced by wine; the vivid portrait of the life delivered by the idol</w:t>
            </w:r>
          </w:p>
        </w:tc>
      </w:tr>
      <w:tr>
        <w:tc>
          <w:tcPr/>
          <w:p>
            <w:pPr>
              <w:pStyle w:val="Compact"/>
            </w:pPr>
            <w:r>
              <w:t xml:space="preserve">31–32</w:t>
            </w:r>
          </w:p>
        </w:tc>
        <w:tc>
          <w:tcPr/>
          <w:p>
            <w:pPr>
              <w:pStyle w:val="Compact"/>
            </w:pPr>
            <w:r>
              <w:t xml:space="preserve">Do not look at wine when it is red and sparkling in the cup — at the last it bites like a serpent</w:t>
            </w:r>
          </w:p>
        </w:tc>
        <w:tc>
          <w:tcPr/>
          <w:p>
            <w:pPr>
              <w:pStyle w:val="Compact"/>
            </w:pPr>
            <w:r>
              <w:t xml:space="preserve">Warning against the point of entry: the eye, the aesthetics of temptation;</w:t>
            </w:r>
            <w:r>
              <w:t xml:space="preserve"> </w:t>
            </w:r>
            <w:r>
              <w:t xml:space="preserve">“serpent”</w:t>
            </w:r>
            <w:r>
              <w:t xml:space="preserve"> </w:t>
            </w:r>
            <w:r>
              <w:t xml:space="preserve">— echoes Genesis 3, deception through beautiful appearance</w:t>
            </w:r>
          </w:p>
        </w:tc>
      </w:tr>
      <w:tr>
        <w:tc>
          <w:tcPr/>
          <w:p>
            <w:pPr>
              <w:pStyle w:val="Compact"/>
            </w:pPr>
            <w:r>
              <w:t xml:space="preserve">33–35</w:t>
            </w:r>
          </w:p>
        </w:tc>
        <w:tc>
          <w:tcPr/>
          <w:p>
            <w:pPr>
              <w:pStyle w:val="Compact"/>
            </w:pPr>
            <w:r>
              <w:t xml:space="preserve">The drunk sees strange things, speaks perversely, is beaten but feels nothing, and still wants more</w:t>
            </w:r>
          </w:p>
        </w:tc>
        <w:tc>
          <w:tcPr/>
          <w:p>
            <w:pPr>
              <w:pStyle w:val="Compact"/>
            </w:pPr>
            <w:r>
              <w:t xml:space="preserve">The cycle of addiction described: perceptual distortion, moral incoherence, anesthetized to consequences, compulsive return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Appetite for What Glitters: Warnings at the Table and the Market</w:t>
            </w:r>
          </w:p>
        </w:tc>
      </w:tr>
      <w:tr>
        <w:tc>
          <w:tcPr/>
          <w:p>
            <w:pPr>
              <w:pStyle w:val="Compact"/>
            </w:pPr>
            <w:r>
              <w:t xml:space="preserve">2</w:t>
            </w:r>
          </w:p>
        </w:tc>
        <w:tc>
          <w:tcPr/>
          <w:p>
            <w:pPr>
              <w:pStyle w:val="Compact"/>
            </w:pPr>
            <w:r>
              <w:t xml:space="preserve">9–18</w:t>
            </w:r>
          </w:p>
        </w:tc>
        <w:tc>
          <w:tcPr/>
          <w:p>
            <w:pPr>
              <w:pStyle w:val="Compact"/>
            </w:pPr>
            <w:r>
              <w:t xml:space="preserve">Wisdom Pursued and Guarded: Discipline, Justice, and the Fear of the LORD</w:t>
            </w:r>
          </w:p>
        </w:tc>
      </w:tr>
      <w:tr>
        <w:tc>
          <w:tcPr/>
          <w:p>
            <w:pPr>
              <w:pStyle w:val="Compact"/>
            </w:pPr>
            <w:r>
              <w:t xml:space="preserve">3</w:t>
            </w:r>
          </w:p>
        </w:tc>
        <w:tc>
          <w:tcPr/>
          <w:p>
            <w:pPr>
              <w:pStyle w:val="Compact"/>
            </w:pPr>
            <w:r>
              <w:t xml:space="preserve">19–25</w:t>
            </w:r>
          </w:p>
        </w:tc>
        <w:tc>
          <w:tcPr/>
          <w:p>
            <w:pPr>
              <w:pStyle w:val="Compact"/>
            </w:pPr>
            <w:r>
              <w:t xml:space="preserve">Give Your Heart: The Father’s Deepest Request</w:t>
            </w:r>
          </w:p>
        </w:tc>
      </w:tr>
      <w:tr>
        <w:tc>
          <w:tcPr/>
          <w:p>
            <w:pPr>
              <w:pStyle w:val="Compact"/>
            </w:pPr>
            <w:r>
              <w:t xml:space="preserve">4</w:t>
            </w:r>
          </w:p>
        </w:tc>
        <w:tc>
          <w:tcPr/>
          <w:p>
            <w:pPr>
              <w:pStyle w:val="Compact"/>
            </w:pPr>
            <w:r>
              <w:t xml:space="preserve">26–35</w:t>
            </w:r>
          </w:p>
        </w:tc>
        <w:tc>
          <w:tcPr/>
          <w:p>
            <w:pPr>
              <w:pStyle w:val="Compact"/>
            </w:pPr>
            <w:r>
              <w:t xml:space="preserve">What the Appetite Delivers: The Adulteress and the Wine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battle for wisdom is ultimately a battle for the heart.</w:t>
      </w:r>
    </w:p>
    <w:p>
      <w:pPr>
        <w:pStyle w:val="BodyText"/>
      </w:pPr>
      <w:r>
        <w:rPr>
          <w:b/>
          <w:bCs/>
        </w:rPr>
        <w:t xml:space="preserve">Primary Claim:</w:t>
      </w:r>
      <w:r>
        <w:t xml:space="preserve"> </w:t>
      </w:r>
      <w:r>
        <w:t xml:space="preserve">God is calling His people to guard their hearts against the consuming appetites — wealth, pleasure, wine, and sexual desire — that promise life but deliver ruin, and to give that heart entirely to wisdom and the fear of the LORD.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appetites are actually promising you.</w:t>
      </w:r>
      <w:r>
        <w:t xml:space="preserve"> </w:t>
      </w:r>
      <w:r>
        <w:rPr>
          <w:i/>
          <w:iCs/>
        </w:rPr>
        <w:t xml:space="preserve">(Mind/belief)</w:t>
      </w:r>
      <w:r>
        <w:t xml:space="preserve"> </w:t>
      </w:r>
      <w:r>
        <w:t xml:space="preserve">Every appetite in this chapter — the rich man’s table, the glittering wealth, the wine, the forbidden woman — presents itself as satisfying, safe, and worth the cost. Proverbs 23 insists that each one is lying. The examination required is not primarily behavioral (</w:t>
      </w:r>
      <w:r>
        <w:t xml:space="preserve">“am I doing too much of this?”</w:t>
      </w:r>
      <w:r>
        <w:t xml:space="preserve">) but diagnostic:</w:t>
      </w:r>
      <w:r>
        <w:t xml:space="preserve"> </w:t>
      </w:r>
      <w:r>
        <w:rPr>
          <w:i/>
          <w:iCs/>
        </w:rPr>
        <w:t xml:space="preserve">what do I believe this thing will give me?</w:t>
      </w:r>
      <w:r>
        <w:t xml:space="preserve"> </w:t>
      </w:r>
      <w:r>
        <w:t xml:space="preserve">The man who reaches for the wine at the end of a hard week believing it will give him rest that God cannot provide has a theological problem, not merely a behavioral one. Trace the appetite back to its promise, then ask whether that promise is true.</w:t>
      </w:r>
    </w:p>
    <w:p>
      <w:pPr>
        <w:pStyle w:val="BodyText"/>
      </w:pPr>
      <w:r>
        <w:rPr>
          <w:b/>
          <w:bCs/>
        </w:rPr>
        <w:t xml:space="preserve">2. Reckon seriously with the</w:t>
      </w:r>
      <w:r>
        <w:rPr>
          <w:b/>
          <w:bCs/>
        </w:rPr>
        <w:t xml:space="preserve"> </w:t>
      </w:r>
      <w:r>
        <w:rPr>
          <w:b/>
          <w:bCs/>
        </w:rPr>
        <w:t xml:space="preserve">“end”</w:t>
      </w:r>
      <w:r>
        <w:rPr>
          <w:b/>
          <w:bCs/>
        </w:rPr>
        <w:t xml:space="preserve"> </w:t>
      </w:r>
      <w:r>
        <w:rPr>
          <w:b/>
          <w:bCs/>
        </w:rPr>
        <w:t xml:space="preserve">when the present is seductive.</w:t>
      </w:r>
      <w:r>
        <w:t xml:space="preserve"> </w:t>
      </w:r>
      <w:r>
        <w:rPr>
          <w:i/>
          <w:iCs/>
        </w:rPr>
        <w:t xml:space="preserve">(Mind/belief)</w:t>
      </w:r>
      <w:r>
        <w:t xml:space="preserve"> </w:t>
      </w:r>
      <w:r>
        <w:t xml:space="preserve">The word</w:t>
      </w:r>
      <w:r>
        <w:t xml:space="preserve"> </w:t>
      </w:r>
      <w:r>
        <w:rPr>
          <w:i/>
          <w:iCs/>
        </w:rPr>
        <w:t xml:space="preserve">’aḥărîṯ</w:t>
      </w:r>
      <w:r>
        <w:t xml:space="preserve"> </w:t>
      </w:r>
      <w:r>
        <w:t xml:space="preserve">— future, end, outcome — appears at the structural hinge of the chapter’s second division (v. 18).</w:t>
      </w:r>
      <w:r>
        <w:t xml:space="preserve"> </w:t>
      </w:r>
      <w:r>
        <w:t xml:space="preserve">“For there is a future, and your hope will not be cut off.”</w:t>
      </w:r>
      <w:r>
        <w:t xml:space="preserve"> </w:t>
      </w:r>
      <w:r>
        <w:t xml:space="preserve">This is the practical counter to envy of the wicked: the wicked have no such future. The application is not merely</w:t>
      </w:r>
      <w:r>
        <w:t xml:space="preserve"> </w:t>
      </w:r>
      <w:r>
        <w:t xml:space="preserve">“think long-term”</w:t>
      </w:r>
      <w:r>
        <w:t xml:space="preserve"> </w:t>
      </w:r>
      <w:r>
        <w:t xml:space="preserve">in a utilitarian sense — it is eschatological reorientation. When the drunkard’s wine sparkles (v. 31), when the sinner’s life appears carefree (v. 17), when wealth seems attainable if you just push a little harder (v. 4), the wisdom move is to see the</w:t>
      </w:r>
      <w:r>
        <w:t xml:space="preserve"> </w:t>
      </w:r>
      <w:r>
        <w:rPr>
          <w:i/>
          <w:iCs/>
        </w:rPr>
        <w:t xml:space="preserve">end</w:t>
      </w:r>
      <w:r>
        <w:t xml:space="preserve"> </w:t>
      </w:r>
      <w:r>
        <w:t xml:space="preserve">of these things. Develop the deliberate habit of asking: where does this path finish? What does this idol deliver at the last?</w:t>
      </w:r>
    </w:p>
    <w:p>
      <w:pPr>
        <w:pStyle w:val="BodyText"/>
      </w:pPr>
      <w:r>
        <w:rPr>
          <w:b/>
          <w:bCs/>
        </w:rPr>
        <w:t xml:space="preserve">3. Grieve the specific ways your heart has already given itself away.</w:t>
      </w:r>
      <w:r>
        <w:t xml:space="preserve"> </w:t>
      </w:r>
      <w:r>
        <w:rPr>
          <w:i/>
          <w:iCs/>
        </w:rPr>
        <w:t xml:space="preserve">(Affections/worship)</w:t>
      </w:r>
      <w:r>
        <w:t xml:space="preserve"> </w:t>
      </w:r>
      <w:r>
        <w:t xml:space="preserve">The father’s plea —</w:t>
      </w:r>
      <w:r>
        <w:t xml:space="preserve"> </w:t>
      </w:r>
      <w:r>
        <w:t xml:space="preserve">“give me your heart, my son”</w:t>
      </w:r>
      <w:r>
        <w:t xml:space="preserve"> </w:t>
      </w:r>
      <w:r>
        <w:t xml:space="preserve">(v. 26) — implies that the heart can be given to other things and often already has been. This is not merely a forward-looking command but a diagnostic one. The application is a genuine affective inventory: to what has your heart already been given? Not</w:t>
      </w:r>
      <w:r>
        <w:t xml:space="preserve"> </w:t>
      </w:r>
      <w:r>
        <w:t xml:space="preserve">“what are your bad habits?”</w:t>
      </w:r>
      <w:r>
        <w:t xml:space="preserve"> </w:t>
      </w:r>
      <w:r>
        <w:t xml:space="preserve">but</w:t>
      </w:r>
      <w:r>
        <w:t xml:space="preserve"> </w:t>
      </w:r>
      <w:r>
        <w:t xml:space="preserve">“what has your heart pledged itself to — what do you return to when you are afraid, lonely, ashamed, or bored?”</w:t>
      </w:r>
      <w:r>
        <w:t xml:space="preserve"> </w:t>
      </w:r>
      <w:r>
        <w:t xml:space="preserve">Grief over misplaced heart-allegiance is not morbid introspection; it is the precondition for genuine reorientation. You cannot give what you have already given away without first mourning the misalignment.</w:t>
      </w:r>
    </w:p>
    <w:p>
      <w:pPr>
        <w:pStyle w:val="BodyText"/>
      </w:pPr>
      <w:r>
        <w:rPr>
          <w:b/>
          <w:bCs/>
        </w:rPr>
        <w:t xml:space="preserve">4. Take the entry-point of temptation as seriously as the act itself.</w:t>
      </w:r>
      <w:r>
        <w:t xml:space="preserve"> </w:t>
      </w:r>
      <w:r>
        <w:rPr>
          <w:i/>
          <w:iCs/>
        </w:rPr>
        <w:t xml:space="preserve">(Will/behavior)</w:t>
      </w:r>
      <w:r>
        <w:t xml:space="preserve"> </w:t>
      </w:r>
      <w:r>
        <w:t xml:space="preserve">Proverbs 23:31 is precise:</w:t>
      </w:r>
      <w:r>
        <w:t xml:space="preserve"> </w:t>
      </w:r>
      <w:r>
        <w:t xml:space="preserve">“Do not</w:t>
      </w:r>
      <w:r>
        <w:t xml:space="preserve"> </w:t>
      </w:r>
      <w:r>
        <w:rPr>
          <w:i/>
          <w:iCs/>
        </w:rPr>
        <w:t xml:space="preserve">look</w:t>
      </w:r>
      <w:r>
        <w:t xml:space="preserve"> </w:t>
      </w:r>
      <w:r>
        <w:t xml:space="preserve">at wine when it is red.”</w:t>
      </w:r>
      <w:r>
        <w:t xml:space="preserve"> </w:t>
      </w:r>
      <w:r>
        <w:t xml:space="preserve">The warning is at the point of aesthetic attraction, not at the point of addiction. The application is practical and concrete: the battle is almost always lost or won at the threshold, not in the middle. Identify the threshold moment for your specific appetites — the moment of first look, first click, first pour, first rationalization — and treat</w:t>
      </w:r>
      <w:r>
        <w:t xml:space="preserve"> </w:t>
      </w:r>
      <w:r>
        <w:rPr>
          <w:i/>
          <w:iCs/>
        </w:rPr>
        <w:t xml:space="preserve">that</w:t>
      </w:r>
      <w:r>
        <w:t xml:space="preserve"> </w:t>
      </w:r>
      <w:r>
        <w:t xml:space="preserve">moment as the decisive one. The chapter’s logic assumes that once the appetite is engaged by the beautiful appearance of the temptation, the downstream consequences are nearly inevitable. Wisdom manages the entry point.</w:t>
      </w:r>
    </w:p>
    <w:p>
      <w:pPr>
        <w:pStyle w:val="BodyText"/>
      </w:pPr>
      <w:r>
        <w:rPr>
          <w:b/>
          <w:bCs/>
        </w:rPr>
        <w:t xml:space="preserve">5. Pursue wisdom with the same intensity you bring to lesser pursuits.</w:t>
      </w:r>
      <w:r>
        <w:t xml:space="preserve"> </w:t>
      </w:r>
      <w:r>
        <w:rPr>
          <w:i/>
          <w:iCs/>
        </w:rPr>
        <w:t xml:space="preserve">(Will/behavior)</w:t>
      </w:r>
      <w:r>
        <w:t xml:space="preserve"> </w:t>
      </w:r>
      <w:r>
        <w:t xml:space="preserve">“Buy truth, and do not sell it — wisdom, instruction, and understanding”</w:t>
      </w:r>
      <w:r>
        <w:t xml:space="preserve"> </w:t>
      </w:r>
      <w:r>
        <w:t xml:space="preserve">(v. 23). The commercial language is intentional: wisdom costs something. It requires time, discipline, effort, and community. The application is a concrete audit of where investment is actually going — not as guilt, but as realignment. If a person spends twenty hours per week consuming entertainment and thirty minutes per week in Scripture and community, the chapter’s command is not</w:t>
      </w:r>
      <w:r>
        <w:t xml:space="preserve"> </w:t>
      </w:r>
      <w:r>
        <w:t xml:space="preserve">“feel bad”</w:t>
      </w:r>
      <w:r>
        <w:t xml:space="preserve"> </w:t>
      </w:r>
      <w:r>
        <w:t xml:space="preserve">but</w:t>
      </w:r>
      <w:r>
        <w:t xml:space="preserve"> </w:t>
      </w:r>
      <w:r>
        <w:t xml:space="preserve">“reorder.”</w:t>
      </w:r>
      <w:r>
        <w:t xml:space="preserve"> </w:t>
      </w:r>
      <w:r>
        <w:t xml:space="preserve">What would it look like to pursue wisdom with the intentionality, discipline, and tenacity that you currently bring to career advancement, recreational hobbies, or social media? That is what</w:t>
      </w:r>
      <w:r>
        <w:t xml:space="preserve"> </w:t>
      </w:r>
      <w:r>
        <w:t xml:space="preserve">“buy truth”</w:t>
      </w:r>
      <w:r>
        <w:t xml:space="preserve"> </w:t>
      </w:r>
      <w:r>
        <w:t xml:space="preserve">means.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23 reveals God as a Father who knows the human heart’s dangerous tendency toward misplaced allegiance and who speaks with urgent, concrete, particularized wisdom to address it. The chapter teaches that God’s commands are not arbitrary restrictions but diagnostic interventions — each warning targets a specific way in which a specific appetite lies to its host about what it will deliver. The passage also teaches that wisdom is not primarily an intellectual category but an affective and volitional one: the goal is a heart rightly ordered toward the fear of the LORD, not merely a mind furnished with correct propositions. This reflects the broader biblical-theological reality that the human problem is not first ignorance but desire — what the heart loves determines what the life becomes.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23 functions within a Reformed framework as a profound illustration of the doctrine of the heart’s bondage and need for regeneration. The chapter’s repeated commands to</w:t>
      </w:r>
      <w:r>
        <w:t xml:space="preserve"> </w:t>
      </w:r>
      <w:r>
        <w:t xml:space="preserve">“give your heart”</w:t>
      </w:r>
      <w:r>
        <w:t xml:space="preserve"> </w:t>
      </w:r>
      <w:r>
        <w:t xml:space="preserve">and</w:t>
      </w:r>
      <w:r>
        <w:t xml:space="preserve"> </w:t>
      </w:r>
      <w:r>
        <w:t xml:space="preserve">“let your heart be in the right path”</w:t>
      </w:r>
      <w:r>
        <w:t xml:space="preserve"> </w:t>
      </w:r>
      <w:r>
        <w:t xml:space="preserve">expose the paradox that runs through the whole of biblical ethics: the commands are real and binding, and the heart left to itself cannot fulfill them. Reformed soteriology holds that regeneration — the Spirit’s sovereign work of new creation in the heart — is the precondition for the very heart-reorientation this chapter demands. This does not make the commands void; it makes them diagnostic, revealing what fallen humanity cannot produce by effort alone and what only the gospel supplies. The chapter’s Christological trajectory runs through the one who is Wisdom incarnate (1 Cor. 1:30) — in whom the heart finds the reordering it cannot achieve through self-discipline, and in whom the</w:t>
      </w:r>
      <w:r>
        <w:t xml:space="preserve"> </w:t>
      </w:r>
      <w:r>
        <w:t xml:space="preserve">“future”</w:t>
      </w:r>
      <w:r>
        <w:t xml:space="preserve"> </w:t>
      </w:r>
      <w:r>
        <w:t xml:space="preserve">(v. 18) promised to the wise is secured, not as a reward, but as grace.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appetite in this chapter makes a promise it cannot keep — wealth flies away, the drunkard’s comfort ends in wounds he cannot feel, the forbidden woman leads into a pit. God’s father-voice runs through every verse not to ruin your enjoyment but to rescue your heart from the things that are already ruining it. Give your heart to wisdom and the fear of the LORD — not because you can manufacture that gift by willpower, but because the one who is Wisdom has already come to retrieve what was stolen and restore what was broken.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behavioral checklist.</w:t>
      </w:r>
      <w:r>
        <w:t xml:space="preserve"> </w:t>
      </w:r>
      <w:r>
        <w:t xml:space="preserve">The most common mishandling of Proverbs 23 is to treat it as a series of prohibited behaviors — don’t overeat, don’t chase wealth, don’t drink too much, don’t commit adultery — without attending to the chapter’s repeated targeting of</w:t>
      </w:r>
      <w:r>
        <w:t xml:space="preserve"> </w:t>
      </w:r>
      <w:r>
        <w:rPr>
          <w:i/>
          <w:iCs/>
        </w:rPr>
        <w:t xml:space="preserve">the heart</w:t>
      </w:r>
      <w:r>
        <w:t xml:space="preserve"> </w:t>
      </w:r>
      <w:r>
        <w:t xml:space="preserve">as the real address. A sermon that leaves the congregation knowing they shouldn’t drink too much but not understanding</w:t>
      </w:r>
      <w:r>
        <w:t xml:space="preserve"> </w:t>
      </w:r>
      <w:r>
        <w:rPr>
          <w:i/>
          <w:iCs/>
        </w:rPr>
        <w:t xml:space="preserve">why their heart reaches for the wine</w:t>
      </w:r>
      <w:r>
        <w:t xml:space="preserve"> </w:t>
      </w:r>
      <w:r>
        <w:t xml:space="preserve">has missed the chapter’s primary burden. The behavioral commands are diagnostic of heart allegiance; exposition must press through to that level.</w:t>
      </w:r>
    </w:p>
    <w:p>
      <w:pPr>
        <w:numPr>
          <w:ilvl w:val="0"/>
          <w:numId w:val="1002"/>
        </w:numPr>
      </w:pPr>
      <w:r>
        <w:rPr>
          <w:b/>
          <w:bCs/>
        </w:rPr>
        <w:t xml:space="preserve">Moralistic application disconnected from gospel motivation.</w:t>
      </w:r>
      <w:r>
        <w:t xml:space="preserve"> </w:t>
      </w:r>
      <w:r>
        <w:t xml:space="preserve">The commands of this chapter can easily be preached in a way that produces behavior modification through shame or willpower. The Clowney/Keller lens insists that sustainable heart-change requires gospel grounding: the same God who commands the reordering of desire is the one who, in Christ, actually produces it. A sermon that ends with</w:t>
      </w:r>
      <w:r>
        <w:t xml:space="preserve"> </w:t>
      </w:r>
      <w:r>
        <w:t xml:space="preserve">“try harder to guard your heart”</w:t>
      </w:r>
      <w:r>
        <w:t xml:space="preserve"> </w:t>
      </w:r>
      <w:r>
        <w:t xml:space="preserve">has not reached the depth the chapter itself implies — the passage assumes that wisdom is worth more than wealth, wine, and sexual pleasure precisely because there is a</w:t>
      </w:r>
      <w:r>
        <w:t xml:space="preserve"> </w:t>
      </w:r>
      <w:r>
        <w:t xml:space="preserve">“future”</w:t>
      </w:r>
      <w:r>
        <w:t xml:space="preserve"> </w:t>
      </w:r>
      <w:r>
        <w:t xml:space="preserve">secured by One greater than the self.</w:t>
      </w:r>
    </w:p>
    <w:p>
      <w:pPr>
        <w:numPr>
          <w:ilvl w:val="0"/>
          <w:numId w:val="1002"/>
        </w:numPr>
      </w:pPr>
      <w:r>
        <w:rPr>
          <w:b/>
          <w:bCs/>
        </w:rPr>
        <w:t xml:space="preserve">Treating the wealth warnings as primarily about financial moderation.</w:t>
      </w:r>
      <w:r>
        <w:t xml:space="preserve"> </w:t>
      </w:r>
      <w:r>
        <w:t xml:space="preserve">Verses 4–5 are sometimes preached as counsel for financial prudence — a biblically balanced portfolio, a healthy relationship with money. The text will not bear this reading comfortably.</w:t>
      </w:r>
      <w:r>
        <w:t xml:space="preserve"> </w:t>
      </w:r>
      <w:r>
        <w:t xml:space="preserve">“Do not wear yourself out to be rich”</w:t>
      </w:r>
      <w:r>
        <w:t xml:space="preserve"> </w:t>
      </w:r>
      <w:r>
        <w:t xml:space="preserve">is not a warning about workaholism broadly; it is a warning about wealth as the goal of the heart’s ambition. The wealth warnings address</w:t>
      </w:r>
      <w:r>
        <w:t xml:space="preserve"> </w:t>
      </w:r>
      <w:r>
        <w:rPr>
          <w:i/>
          <w:iCs/>
        </w:rPr>
        <w:t xml:space="preserve">what the heart is seeking</w:t>
      </w:r>
      <w:r>
        <w:t xml:space="preserve">, not merely how hard the body is working.</w:t>
      </w:r>
    </w:p>
    <w:p>
      <w:pPr>
        <w:numPr>
          <w:ilvl w:val="0"/>
          <w:numId w:val="1002"/>
        </w:numPr>
      </w:pPr>
      <w:r>
        <w:rPr>
          <w:b/>
          <w:bCs/>
        </w:rPr>
        <w:t xml:space="preserve">Skipping or softening the wine passage (vv. 29–35) in culturally sensitive contexts.</w:t>
      </w:r>
      <w:r>
        <w:t xml:space="preserve"> </w:t>
      </w:r>
      <w:r>
        <w:t xml:space="preserve">The passage on drunkenness is among the most vivid and sustained in all of Scripture — a precise phenomenology of alcohol’s consuming grip. The contemporary temptation is to soften this into a general warning about</w:t>
      </w:r>
      <w:r>
        <w:t xml:space="preserve"> </w:t>
      </w:r>
      <w:r>
        <w:t xml:space="preserve">“excess”</w:t>
      </w:r>
      <w:r>
        <w:t xml:space="preserve"> </w:t>
      </w:r>
      <w:r>
        <w:t xml:space="preserve">or to qualify it immediately with statements about responsible enjoyment. While a balanced biblical theology of wine is appropriate elsewhere, Proverbs 23:29–35 is not the place — this text is not balancing; it is warning with graphic urgency. The preacher should let the text’s own intensity do its work.</w:t>
      </w:r>
    </w:p>
    <w:p>
      <w:pPr>
        <w:numPr>
          <w:ilvl w:val="0"/>
          <w:numId w:val="1002"/>
        </w:numPr>
      </w:pPr>
      <w:r>
        <w:rPr>
          <w:b/>
          <w:bCs/>
        </w:rPr>
        <w:t xml:space="preserve">Extracting</w:t>
      </w:r>
      <w:r>
        <w:rPr>
          <w:b/>
          <w:bCs/>
        </w:rPr>
        <w:t xml:space="preserve"> </w:t>
      </w:r>
      <w:r>
        <w:rPr>
          <w:b/>
          <w:bCs/>
        </w:rPr>
        <w:t xml:space="preserve">“Give me your heart”</w:t>
      </w:r>
      <w:r>
        <w:rPr>
          <w:b/>
          <w:bCs/>
        </w:rPr>
        <w:t xml:space="preserve"> </w:t>
      </w:r>
      <w:r>
        <w:rPr>
          <w:b/>
          <w:bCs/>
        </w:rPr>
        <w:t xml:space="preserve">(v. 26) as an evangelistic appeal without context.</w:t>
      </w:r>
      <w:r>
        <w:t xml:space="preserve"> </w:t>
      </w:r>
      <w:r>
        <w:t xml:space="preserve">Verse 26 is one of Scripture’s most beautiful invitations, and it is sometimes used as a freestanding evangelistic text or applied primarily to conversion. In context, it is a father’s address to a son already within the covenant community, calling for the sustained affective allegiance that wisdom requires — not a one-time decision but a whole-life direction. This does not disqualify evangelistic application, but the contextual force is discipleship and ongoing heart-orientation, not first-time profession.</w:t>
      </w:r>
    </w:p>
    <w:p>
      <w:pPr>
        <w:numPr>
          <w:ilvl w:val="0"/>
          <w:numId w:val="1002"/>
        </w:numPr>
      </w:pPr>
      <w:r>
        <w:rPr>
          <w:b/>
          <w:bCs/>
        </w:rPr>
        <w:t xml:space="preserve">Failing to connect the individual warnings to their common root.</w:t>
      </w:r>
      <w:r>
        <w:t xml:space="preserve"> </w:t>
      </w:r>
      <w:r>
        <w:t xml:space="preserve">The chapter’s three domains — appetite at the table, the pursuit of wealth, wine and sexual desire — can be preached as three unrelated topics sharing a chapter. They are not. They are three expressions of the same root disease: a heart that has given its allegiance to something that promises what only God can deliver. Exposition that connects these warnings at the root will be both more faithful to the text’s own structure and more penetrating in its address of the congregation.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2026-07-14T21:05:16Z</dcterms:created>
  <dcterms:modified xsi:type="dcterms:W3CDTF">2026-07-14T21:05:16Z</dcterms:modified>
</cp:coreProperties>
</file>

<file path=docProps/custom.xml><?xml version="1.0" encoding="utf-8"?>
<Properties xmlns="http://schemas.openxmlformats.org/officeDocument/2006/custom-properties" xmlns:vt="http://schemas.openxmlformats.org/officeDocument/2006/docPropsVTypes"/>
</file>